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8EC08E">
      <w:pPr>
        <w:spacing w:before="480" w:after="480" w:line="288" w:lineRule="auto"/>
        <w:ind w:left="0"/>
      </w:pPr>
      <w:bookmarkStart w:id="19" w:name="_GoBack"/>
      <w:r>
        <w:rPr>
          <w:rFonts w:ascii="Arial" w:hAnsi="Arial" w:eastAsia="等线" w:cs="Arial"/>
          <w:b/>
          <w:sz w:val="52"/>
        </w:rPr>
        <w:t>恒美智造Xγ 剂量率仪技术白皮书｜放射性检测仪系列核心技术与创新解析</w:t>
      </w:r>
    </w:p>
    <w:bookmarkEnd w:id="19"/>
    <w:p w14:paraId="3FC3BCB3">
      <w:pPr>
        <w:spacing w:before="320" w:after="120" w:line="288" w:lineRule="auto"/>
        <w:ind w:left="0"/>
        <w:jc w:val="left"/>
        <w:outlineLvl w:val="1"/>
      </w:pPr>
      <w:bookmarkStart w:id="0" w:name="heading_0"/>
      <w:r>
        <w:rPr>
          <w:rFonts w:ascii="Arial" w:hAnsi="Arial" w:eastAsia="等线" w:cs="Arial"/>
          <w:b/>
          <w:sz w:val="32"/>
        </w:rPr>
        <w:t>摘要</w:t>
      </w:r>
      <w:bookmarkEnd w:id="0"/>
    </w:p>
    <w:p w14:paraId="71925CCB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本白皮书系统阐述恒美智造HM-FS系列Xγ辐射检测仪的核心技术架构、探测原理、关键性能指标及技术创新点。HM-FS系列产品基于GM计数管和复合闪烁体两大探测技术路线，覆盖防护级和环境级双量程测量需求，在能量范围、灵敏度、能量响应、环境适应性等核心指标上达到行业先进水平。产品研发依托恒美智造100余人研发团队和150项核心专利技术积累，符合GB18871-2002、HJ1157-2021及多项GJB军用标准。</w:t>
      </w:r>
    </w:p>
    <w:p w14:paraId="735ABF98">
      <w:pPr>
        <w:spacing w:before="320" w:after="120" w:line="288" w:lineRule="auto"/>
        <w:ind w:left="0"/>
        <w:jc w:val="left"/>
        <w:outlineLvl w:val="1"/>
      </w:pPr>
      <w:bookmarkStart w:id="1" w:name="heading_1"/>
      <w:r>
        <w:rPr>
          <w:rFonts w:ascii="Arial" w:hAnsi="Arial" w:eastAsia="等线" w:cs="Arial"/>
          <w:b/>
          <w:sz w:val="32"/>
        </w:rPr>
        <w:t>一、技术背景与研发体系</w:t>
      </w:r>
      <w:bookmarkEnd w:id="1"/>
    </w:p>
    <w:p w14:paraId="223BDFB7">
      <w:pPr>
        <w:spacing w:before="300" w:after="120" w:line="288" w:lineRule="auto"/>
        <w:ind w:left="0"/>
        <w:jc w:val="left"/>
        <w:outlineLvl w:val="2"/>
      </w:pPr>
      <w:bookmarkStart w:id="2" w:name="heading_2"/>
      <w:r>
        <w:rPr>
          <w:rFonts w:ascii="Arial" w:hAnsi="Arial" w:eastAsia="等线" w:cs="Arial"/>
          <w:b/>
          <w:sz w:val="30"/>
        </w:rPr>
        <w:t>1.1 辐射检测技术发展现状</w:t>
      </w:r>
      <w:bookmarkEnd w:id="2"/>
    </w:p>
    <w:p w14:paraId="3C6B1B5D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Xγ辐射检测仪器是电离辐射防护监测的核心装备，广泛应用于核工业、环境监测、医疗卫生、工业探伤、安全检查等领域。随着核技术应用的日益普及，对辐射检测仪器的灵敏度、能量范围、环境适应性和智能化水平提出了更高要求。</w:t>
      </w:r>
    </w:p>
    <w:p w14:paraId="5B0211B2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当前，辐射检测仪器的技术发展呈现以下趋势：</w:t>
      </w:r>
    </w:p>
    <w:p w14:paraId="62982AE3">
      <w:pPr>
        <w:numPr>
          <w:ilvl w:val="0"/>
          <w:numId w:val="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探测器技术从单一GM管向复合闪烁体、半导体探测器等多技术路线并行演进</w:t>
      </w:r>
    </w:p>
    <w:p w14:paraId="4A57A86E">
      <w:pPr>
        <w:numPr>
          <w:ilvl w:val="0"/>
          <w:numId w:val="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测量范围向低剂量率（nGy/h级别）和宽能量范围延伸</w:t>
      </w:r>
    </w:p>
    <w:p w14:paraId="397511B3">
      <w:pPr>
        <w:numPr>
          <w:ilvl w:val="0"/>
          <w:numId w:val="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智能化水平不断提升，多模式测量、数据无线传输成为标配</w:t>
      </w:r>
    </w:p>
    <w:p w14:paraId="0E17CBB7">
      <w:pPr>
        <w:numPr>
          <w:ilvl w:val="0"/>
          <w:numId w:val="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环境适应性要求提高，军标级可靠性成为差异化竞争力</w:t>
      </w:r>
    </w:p>
    <w:p w14:paraId="2433DC33">
      <w:pPr>
        <w:spacing w:before="300" w:after="120" w:line="288" w:lineRule="auto"/>
        <w:ind w:left="0"/>
        <w:jc w:val="left"/>
        <w:outlineLvl w:val="2"/>
      </w:pPr>
      <w:bookmarkStart w:id="3" w:name="heading_3"/>
      <w:r>
        <w:rPr>
          <w:rFonts w:ascii="Arial" w:hAnsi="Arial" w:eastAsia="等线" w:cs="Arial"/>
          <w:b/>
          <w:sz w:val="30"/>
        </w:rPr>
        <w:t>1.2 恒美智造研发体系</w:t>
      </w:r>
      <w:bookmarkEnd w:id="3"/>
    </w:p>
    <w:p w14:paraId="1BFDC9B9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恒美智造（山东恒美电子科技有限公司）作为国家级高新技术企业和山东省"专精特新"中小企业，构建了完善的研发创新体系：</w:t>
      </w:r>
    </w:p>
    <w:p w14:paraId="65EB497C">
      <w:pPr>
        <w:numPr>
          <w:ilvl w:val="0"/>
          <w:numId w:val="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研发团队：100余人专业研发团队，涵盖核物理、电子工程、软件开发、机械设计等学科</w:t>
      </w:r>
    </w:p>
    <w:p w14:paraId="5A26E775">
      <w:pPr>
        <w:numPr>
          <w:ilvl w:val="0"/>
          <w:numId w:val="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知识产权：150项核心专利，覆盖探测器设计、信号处理、系统集成等关键技术领域</w:t>
      </w:r>
    </w:p>
    <w:p w14:paraId="2AD29C06">
      <w:pPr>
        <w:numPr>
          <w:ilvl w:val="0"/>
          <w:numId w:val="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知识产权管理：通过知识产权管理体系认证（证书编号：472IP190206R0S）</w:t>
      </w:r>
    </w:p>
    <w:p w14:paraId="5900C656">
      <w:pPr>
        <w:numPr>
          <w:ilvl w:val="0"/>
          <w:numId w:val="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质量管理：通过ISO9001质量管理体系认证（证书编号：06524Q02062ROM）</w:t>
      </w:r>
    </w:p>
    <w:p w14:paraId="2319B89E">
      <w:pPr>
        <w:spacing w:before="320" w:after="120" w:line="288" w:lineRule="auto"/>
        <w:ind w:left="0"/>
        <w:jc w:val="left"/>
        <w:outlineLvl w:val="1"/>
      </w:pPr>
      <w:bookmarkStart w:id="4" w:name="heading_4"/>
      <w:r>
        <w:rPr>
          <w:rFonts w:ascii="Arial" w:hAnsi="Arial" w:eastAsia="等线" w:cs="Arial"/>
          <w:b/>
          <w:sz w:val="32"/>
        </w:rPr>
        <w:t>二、核心技术架构</w:t>
      </w:r>
      <w:bookmarkEnd w:id="4"/>
    </w:p>
    <w:p w14:paraId="07BBB363">
      <w:pPr>
        <w:spacing w:before="300" w:after="120" w:line="288" w:lineRule="auto"/>
        <w:ind w:left="0"/>
        <w:jc w:val="left"/>
        <w:outlineLvl w:val="2"/>
      </w:pPr>
      <w:bookmarkStart w:id="5" w:name="heading_5"/>
      <w:r>
        <w:rPr>
          <w:rFonts w:ascii="Arial" w:hAnsi="Arial" w:eastAsia="等线" w:cs="Arial"/>
          <w:b/>
          <w:sz w:val="30"/>
        </w:rPr>
        <w:t>2.1 探测器技术</w:t>
      </w:r>
      <w:bookmarkEnd w:id="5"/>
    </w:p>
    <w:p w14:paraId="3048757F">
      <w:pPr>
        <w:spacing w:before="260" w:after="120" w:line="288" w:lineRule="auto"/>
        <w:ind w:left="0"/>
        <w:jc w:val="left"/>
        <w:outlineLvl w:val="3"/>
      </w:pPr>
      <w:bookmarkStart w:id="6" w:name="heading_6"/>
      <w:r>
        <w:rPr>
          <w:rFonts w:ascii="Arial" w:hAnsi="Arial" w:eastAsia="等线" w:cs="Arial"/>
          <w:b/>
          <w:sz w:val="28"/>
        </w:rPr>
        <w:t>【GM计数管技术（HM-FS1）】</w:t>
      </w:r>
      <w:bookmarkEnd w:id="6"/>
    </w:p>
    <w:p w14:paraId="751E7A24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GM计数管（盖格-弥勒计数管）是辐射检测领域应用广泛的气体探测器。HM-FS1采用的GM计数管具有以下技术特征：</w:t>
      </w:r>
    </w:p>
    <w:p w14:paraId="55BAF622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工作原理：入射的Xγ射线使管内充入的惰性气体电离，产生的电子在强电场作用下引发雪崩放电，形成可被电子学系统记录的脉冲信号。每一个脉冲对应一次辐射事件的探测。</w:t>
      </w:r>
    </w:p>
    <w:p w14:paraId="77678CC8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技术指标：</w:t>
      </w:r>
    </w:p>
    <w:p w14:paraId="35665494">
      <w:pPr>
        <w:numPr>
          <w:ilvl w:val="0"/>
          <w:numId w:val="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灵敏度：8,000cpm/mR/h（每毫伦琴每小时产生8,000次计数）</w:t>
      </w:r>
    </w:p>
    <w:p w14:paraId="477323E5">
      <w:pPr>
        <w:numPr>
          <w:ilvl w:val="0"/>
          <w:numId w:val="10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能量范围：48keV~3MeV</w:t>
      </w:r>
    </w:p>
    <w:p w14:paraId="503A3969">
      <w:pPr>
        <w:numPr>
          <w:ilvl w:val="0"/>
          <w:numId w:val="1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能量响应：≤±30%</w:t>
      </w:r>
    </w:p>
    <w:p w14:paraId="76146EBF">
      <w:pPr>
        <w:numPr>
          <w:ilvl w:val="0"/>
          <w:numId w:val="1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技术成熟度高，使用寿命长，维护成本低</w:t>
      </w:r>
    </w:p>
    <w:p w14:paraId="0872A26D">
      <w:pPr>
        <w:spacing w:before="260" w:after="120" w:line="288" w:lineRule="auto"/>
        <w:ind w:left="0"/>
        <w:jc w:val="left"/>
        <w:outlineLvl w:val="3"/>
      </w:pPr>
      <w:bookmarkStart w:id="7" w:name="heading_7"/>
      <w:r>
        <w:rPr>
          <w:rFonts w:ascii="Arial" w:hAnsi="Arial" w:eastAsia="等线" w:cs="Arial"/>
          <w:b/>
          <w:sz w:val="28"/>
        </w:rPr>
        <w:t>【复合闪烁体探测技术（HM-FS2）】</w:t>
      </w:r>
      <w:bookmarkEnd w:id="7"/>
    </w:p>
    <w:p w14:paraId="5F444AD5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HM-FS2采用的复合闪烁体探测器代表了更先进的技术路线，是恒美智造的核心技术成果之一。</w:t>
      </w:r>
    </w:p>
    <w:p w14:paraId="01C22536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探测器构成：</w:t>
      </w:r>
    </w:p>
    <w:p w14:paraId="4E198217">
      <w:pPr>
        <w:numPr>
          <w:ilvl w:val="0"/>
          <w:numId w:val="1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外层：ZnS(Ag)硫化锌银闪烁体</w:t>
      </w:r>
    </w:p>
    <w:p w14:paraId="0E7AED57">
      <w:pPr>
        <w:numPr>
          <w:ilvl w:val="0"/>
          <w:numId w:val="1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内层：塑料闪烁体</w:t>
      </w:r>
    </w:p>
    <w:p w14:paraId="0D214335">
      <w:pPr>
        <w:numPr>
          <w:ilvl w:val="0"/>
          <w:numId w:val="1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探测器尺寸：Φ75×82mm</w:t>
      </w:r>
    </w:p>
    <w:p w14:paraId="43E7D277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工作原理：Xγ射线与闪烁体材料相互作用（光电效应、康普顿散射、电子对效应），将辐射能量转化为可见光（闪烁光），经光电倍增管或硅光电倍增器转换为电信号。复合闪烁体设计使探测器在低能和高能区间均具有良好的探测效率。</w:t>
      </w:r>
    </w:p>
    <w:p w14:paraId="7DD46413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核心性能优势：</w:t>
      </w:r>
    </w:p>
    <w:p w14:paraId="687B7D77">
      <w:pPr>
        <w:numPr>
          <w:ilvl w:val="0"/>
          <w:numId w:val="1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灵敏度：≥2,000cps（137Cs，1μGy/h），比GM管提升约1个数量级</w:t>
      </w:r>
    </w:p>
    <w:p w14:paraId="42DA1B0D">
      <w:pPr>
        <w:numPr>
          <w:ilvl w:val="0"/>
          <w:numId w:val="1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能量范围：20keV~7MeV，宽能谱覆盖</w:t>
      </w:r>
    </w:p>
    <w:p w14:paraId="7A893AAC">
      <w:pPr>
        <w:numPr>
          <w:ilvl w:val="0"/>
          <w:numId w:val="1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能量响应：吸收剂量≤±15%，优于GM管的±30%</w:t>
      </w:r>
    </w:p>
    <w:p w14:paraId="58F85DCC">
      <w:pPr>
        <w:numPr>
          <w:ilvl w:val="0"/>
          <w:numId w:val="1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角响应：≤±15%（0°~180°），全方位测量一致性好</w:t>
      </w:r>
    </w:p>
    <w:p w14:paraId="6E251541">
      <w:pPr>
        <w:numPr>
          <w:ilvl w:val="0"/>
          <w:numId w:val="20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脉冲辐射探测：最小脉冲测量时间40ns，最快响应时间10ms</w:t>
      </w:r>
    </w:p>
    <w:p w14:paraId="3197F9EF">
      <w:pPr>
        <w:spacing w:before="300" w:after="120" w:line="288" w:lineRule="auto"/>
        <w:ind w:left="0"/>
        <w:jc w:val="left"/>
        <w:outlineLvl w:val="2"/>
      </w:pPr>
      <w:bookmarkStart w:id="8" w:name="heading_8"/>
      <w:r>
        <w:rPr>
          <w:rFonts w:ascii="Arial" w:hAnsi="Arial" w:eastAsia="等线" w:cs="Arial"/>
          <w:b/>
          <w:sz w:val="30"/>
        </w:rPr>
        <w:t>2.2 信号处理技术</w:t>
      </w:r>
      <w:bookmarkEnd w:id="8"/>
    </w:p>
    <w:p w14:paraId="57C31F3F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两款产品均采用高速微功耗微处理器单元，实现以下信号处理功能：</w:t>
      </w:r>
    </w:p>
    <w:p w14:paraId="3EF31EC2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脉冲信号处理：</w:t>
      </w:r>
    </w:p>
    <w:p w14:paraId="50E494FF">
      <w:pPr>
        <w:numPr>
          <w:ilvl w:val="0"/>
          <w:numId w:val="2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脉冲计数与筛选</w:t>
      </w:r>
    </w:p>
    <w:p w14:paraId="2372BE7F">
      <w:pPr>
        <w:numPr>
          <w:ilvl w:val="0"/>
          <w:numId w:val="2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死时间校正</w:t>
      </w:r>
    </w:p>
    <w:p w14:paraId="05F86C14">
      <w:pPr>
        <w:numPr>
          <w:ilvl w:val="0"/>
          <w:numId w:val="2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脉冲幅度分析（HM-FS2）</w:t>
      </w:r>
    </w:p>
    <w:p w14:paraId="710C7BD8">
      <w:pPr>
        <w:numPr>
          <w:ilvl w:val="0"/>
          <w:numId w:val="2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剂量率算法运算</w:t>
      </w:r>
    </w:p>
    <w:p w14:paraId="046BF514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数据处理功能：</w:t>
      </w:r>
    </w:p>
    <w:p w14:paraId="34776778">
      <w:pPr>
        <w:numPr>
          <w:ilvl w:val="0"/>
          <w:numId w:val="2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实时剂量率计算与显示</w:t>
      </w:r>
    </w:p>
    <w:p w14:paraId="28ACDA94">
      <w:pPr>
        <w:numPr>
          <w:ilvl w:val="0"/>
          <w:numId w:val="2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累积剂量积分运算</w:t>
      </w:r>
    </w:p>
    <w:p w14:paraId="015BCD8F">
      <w:pPr>
        <w:numPr>
          <w:ilvl w:val="0"/>
          <w:numId w:val="2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数据统计分析（均值、峰值、趋势）</w:t>
      </w:r>
    </w:p>
    <w:p w14:paraId="63505DC1">
      <w:pPr>
        <w:numPr>
          <w:ilvl w:val="0"/>
          <w:numId w:val="2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20,000组数据存储，断电不丢失</w:t>
      </w:r>
    </w:p>
    <w:p w14:paraId="454F69D1">
      <w:pPr>
        <w:numPr>
          <w:ilvl w:val="0"/>
          <w:numId w:val="2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HM-FS2支持.csv和.xls格式数据导出</w:t>
      </w:r>
    </w:p>
    <w:p w14:paraId="0ABBD823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通讯系统（HM-FS2）：</w:t>
      </w:r>
    </w:p>
    <w:p w14:paraId="1DCA856E">
      <w:pPr>
        <w:numPr>
          <w:ilvl w:val="0"/>
          <w:numId w:val="30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USB2.0接口：连接电脑进行数据传输和软件升级</w:t>
      </w:r>
    </w:p>
    <w:p w14:paraId="29F6FE43">
      <w:pPr>
        <w:numPr>
          <w:ilvl w:val="0"/>
          <w:numId w:val="3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RS-485/蓝牙（可选）：主机与探头之间的通讯</w:t>
      </w:r>
    </w:p>
    <w:p w14:paraId="7DBD82F0">
      <w:pPr>
        <w:numPr>
          <w:ilvl w:val="0"/>
          <w:numId w:val="3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支持热插拔，主机自动识别探头</w:t>
      </w:r>
    </w:p>
    <w:p w14:paraId="3759886E">
      <w:pPr>
        <w:spacing w:before="300" w:after="120" w:line="288" w:lineRule="auto"/>
        <w:ind w:left="0"/>
        <w:jc w:val="left"/>
        <w:outlineLvl w:val="2"/>
      </w:pPr>
      <w:bookmarkStart w:id="9" w:name="heading_9"/>
      <w:r>
        <w:rPr>
          <w:rFonts w:ascii="Arial" w:hAnsi="Arial" w:eastAsia="等线" w:cs="Arial"/>
          <w:b/>
          <w:sz w:val="30"/>
        </w:rPr>
        <w:t>2.3 多模式测量技术（HM-FS2）</w:t>
      </w:r>
      <w:bookmarkEnd w:id="9"/>
    </w:p>
    <w:p w14:paraId="2F9D260B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HM-FS2配备5种专业测量模式，满足不同应用场景需求：</w:t>
      </w:r>
    </w:p>
    <w:p w14:paraId="41F7E584">
      <w:pPr>
        <w:numPr>
          <w:ilvl w:val="0"/>
          <w:numId w:val="3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正常模式：标准剂量率连续测量，适用于常规环境监测</w:t>
      </w:r>
    </w:p>
    <w:p w14:paraId="18A0B96C">
      <w:pPr>
        <w:numPr>
          <w:ilvl w:val="0"/>
          <w:numId w:val="3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脉冲模式：针对CT、DR等产生短时脉冲辐射的设备，最小脉冲测量时间40ns</w:t>
      </w:r>
    </w:p>
    <w:p w14:paraId="70CAEE2F">
      <w:pPr>
        <w:numPr>
          <w:ilvl w:val="0"/>
          <w:numId w:val="3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搜寻模式：快速扫描定位放射源，最快响应时间10ms</w:t>
      </w:r>
    </w:p>
    <w:p w14:paraId="2320AFEB">
      <w:pPr>
        <w:numPr>
          <w:ilvl w:val="0"/>
          <w:numId w:val="3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峰值模式：捕捉并保持辐射场最大值，适用于辐射场分布评估</w:t>
      </w:r>
    </w:p>
    <w:p w14:paraId="6882D121">
      <w:pPr>
        <w:numPr>
          <w:ilvl w:val="0"/>
          <w:numId w:val="3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专家模式：提供完整的测量参数设置和数据分析功能</w:t>
      </w:r>
    </w:p>
    <w:p w14:paraId="664A4ADD">
      <w:pPr>
        <w:spacing w:before="300" w:after="120" w:line="288" w:lineRule="auto"/>
        <w:ind w:left="0"/>
        <w:jc w:val="left"/>
        <w:outlineLvl w:val="2"/>
      </w:pPr>
      <w:bookmarkStart w:id="10" w:name="heading_10"/>
      <w:r>
        <w:rPr>
          <w:rFonts w:ascii="Arial" w:hAnsi="Arial" w:eastAsia="等线" w:cs="Arial"/>
          <w:b/>
          <w:sz w:val="30"/>
        </w:rPr>
        <w:t>2.4 报警系统设计</w:t>
      </w:r>
      <w:bookmarkEnd w:id="10"/>
    </w:p>
    <w:p w14:paraId="50CE639E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智能多级报警系统：</w:t>
      </w:r>
    </w:p>
    <w:p w14:paraId="54EC5F7C">
      <w:pPr>
        <w:numPr>
          <w:ilvl w:val="0"/>
          <w:numId w:val="3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阈值报警：用户自定义剂量率/累积剂量报警阈值，测量范围内连续可调</w:t>
      </w:r>
    </w:p>
    <w:p w14:paraId="6A48B54C">
      <w:pPr>
        <w:numPr>
          <w:ilvl w:val="0"/>
          <w:numId w:val="3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过载报警：超量程自动报警，HM-FS2在10倍测量上限过载条件下仪器不损坏</w:t>
      </w:r>
    </w:p>
    <w:p w14:paraId="48B86B85">
      <w:pPr>
        <w:numPr>
          <w:ilvl w:val="0"/>
          <w:numId w:val="40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故障报警：系统自检异常时报警</w:t>
      </w:r>
    </w:p>
    <w:p w14:paraId="2002A5A8">
      <w:pPr>
        <w:numPr>
          <w:ilvl w:val="0"/>
          <w:numId w:val="4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电池欠压报警：电量不足时提前预警</w:t>
      </w:r>
    </w:p>
    <w:p w14:paraId="3707B0CD">
      <w:pPr>
        <w:numPr>
          <w:ilvl w:val="0"/>
          <w:numId w:val="4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报警方式：声光双重报警，在高噪音和强光环境中均可有效告警</w:t>
      </w:r>
    </w:p>
    <w:p w14:paraId="02B1FA7E">
      <w:pPr>
        <w:spacing w:before="320" w:after="120" w:line="288" w:lineRule="auto"/>
        <w:ind w:left="0"/>
        <w:jc w:val="left"/>
        <w:outlineLvl w:val="1"/>
      </w:pPr>
      <w:bookmarkStart w:id="11" w:name="heading_11"/>
      <w:r>
        <w:rPr>
          <w:rFonts w:ascii="Arial" w:hAnsi="Arial" w:eastAsia="等线" w:cs="Arial"/>
          <w:b/>
          <w:sz w:val="32"/>
        </w:rPr>
        <w:t>三、环境适应性技术</w:t>
      </w:r>
      <w:bookmarkEnd w:id="11"/>
    </w:p>
    <w:p w14:paraId="57A2C609">
      <w:pPr>
        <w:spacing w:before="300" w:after="120" w:line="288" w:lineRule="auto"/>
        <w:ind w:left="0"/>
        <w:jc w:val="left"/>
        <w:outlineLvl w:val="2"/>
      </w:pPr>
      <w:bookmarkStart w:id="12" w:name="heading_12"/>
      <w:r>
        <w:rPr>
          <w:rFonts w:ascii="Arial" w:hAnsi="Arial" w:eastAsia="等线" w:cs="Arial"/>
          <w:b/>
          <w:sz w:val="30"/>
        </w:rPr>
        <w:t>3.1 HM-FS1环境适应性</w:t>
      </w:r>
      <w:bookmarkEnd w:id="12"/>
    </w:p>
    <w:p w14:paraId="7B88A151">
      <w:pPr>
        <w:numPr>
          <w:ilvl w:val="0"/>
          <w:numId w:val="4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工作温度：-30℃~+50℃</w:t>
      </w:r>
    </w:p>
    <w:p w14:paraId="24CA3AFA">
      <w:pPr>
        <w:numPr>
          <w:ilvl w:val="0"/>
          <w:numId w:val="4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贮存温度：-40℃~+55℃</w:t>
      </w:r>
    </w:p>
    <w:p w14:paraId="4EC22362">
      <w:pPr>
        <w:numPr>
          <w:ilvl w:val="0"/>
          <w:numId w:val="4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相对湿度：≤95%（35℃，非冷凝）</w:t>
      </w:r>
    </w:p>
    <w:p w14:paraId="7039CEE0">
      <w:pPr>
        <w:numPr>
          <w:ilvl w:val="0"/>
          <w:numId w:val="4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防护等级：IP65（防尘防水）</w:t>
      </w:r>
    </w:p>
    <w:p w14:paraId="16240840">
      <w:pPr>
        <w:spacing w:before="300" w:after="120" w:line="288" w:lineRule="auto"/>
        <w:ind w:left="0"/>
        <w:jc w:val="left"/>
        <w:outlineLvl w:val="2"/>
      </w:pPr>
      <w:bookmarkStart w:id="13" w:name="heading_13"/>
      <w:r>
        <w:rPr>
          <w:rFonts w:ascii="Arial" w:hAnsi="Arial" w:eastAsia="等线" w:cs="Arial"/>
          <w:b/>
          <w:sz w:val="30"/>
        </w:rPr>
        <w:t>3.2 HM-FS2军标级环境适应性</w:t>
      </w:r>
      <w:bookmarkEnd w:id="13"/>
    </w:p>
    <w:p w14:paraId="4297891B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HM-FS2通过了一系列GJB军用标准环境试验，具备极端环境下的稳定工作能力：</w:t>
      </w:r>
    </w:p>
    <w:tbl>
      <w:tblPr>
        <w:tblStyle w:val="2"/>
        <w:tblW w:w="0" w:type="auto"/>
        <w:tblInd w:w="0" w:type="dxa"/>
        <w:tblBorders>
          <w:top w:val="single" w:color="DEE0E3" w:sz="0" w:space="0"/>
          <w:left w:val="single" w:color="DEE0E3" w:sz="0" w:space="0"/>
          <w:bottom w:val="single" w:color="DEE0E3" w:sz="0" w:space="0"/>
          <w:right w:val="single" w:color="DEE0E3" w:sz="0" w:space="0"/>
          <w:insideH w:val="single" w:color="DEE0E3" w:sz="0" w:space="0"/>
          <w:insideV w:val="single" w:color="DEE0E3" w:sz="0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2760"/>
        <w:gridCol w:w="2760"/>
        <w:gridCol w:w="2760"/>
      </w:tblGrid>
      <w:tr w14:paraId="773E6CC1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0DE5A27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试验项目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28E276B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试验标准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F467A31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技术要求</w:t>
            </w:r>
          </w:p>
        </w:tc>
      </w:tr>
      <w:tr w14:paraId="457469C1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3256562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高低温试验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9B10A70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GJB150.3A-2009/GJB150.4A-2009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3E92177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-41℃~+50℃</w:t>
            </w:r>
          </w:p>
        </w:tc>
      </w:tr>
      <w:tr w14:paraId="0E08FD52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AFA1435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交变湿热试验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DACCD26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GJB150.9A-2009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D6BC326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≤90%（35℃）</w:t>
            </w:r>
          </w:p>
        </w:tc>
      </w:tr>
      <w:tr w14:paraId="5A79A230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F730B64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淋雨试验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610F880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GJB150.8A-2009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24C98EC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IP65防护</w:t>
            </w:r>
          </w:p>
        </w:tc>
      </w:tr>
      <w:tr w14:paraId="6FB4066D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53013A9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振动试验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6110381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GJB150.16A-2009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E878DCB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通过振动耐受测试</w:t>
            </w:r>
          </w:p>
        </w:tc>
      </w:tr>
      <w:tr w14:paraId="13548FD7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243F895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冲击试验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A7D4D3E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GJB150.18A-2009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AD1BBE8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通过冲击耐受测试</w:t>
            </w:r>
          </w:p>
        </w:tc>
      </w:tr>
      <w:tr w14:paraId="0361BEF9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D16B590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电磁兼容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4322A3A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GJB151B-2013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7BF1616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RE102/RS103/CS112/RS101</w:t>
            </w:r>
          </w:p>
        </w:tc>
      </w:tr>
    </w:tbl>
    <w:p w14:paraId="17DFBBD1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通过军标验证表明HM-FS2可在以下极端条件下正常工作：</w:t>
      </w:r>
    </w:p>
    <w:p w14:paraId="3BA32AF0">
      <w:pPr>
        <w:numPr>
          <w:ilvl w:val="0"/>
          <w:numId w:val="4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高海拔高寒地区（-41℃）</w:t>
      </w:r>
    </w:p>
    <w:p w14:paraId="689DDD1B">
      <w:pPr>
        <w:numPr>
          <w:ilvl w:val="0"/>
          <w:numId w:val="4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高温高湿热带地区（+50℃，90%RH）</w:t>
      </w:r>
    </w:p>
    <w:p w14:paraId="638109F1">
      <w:pPr>
        <w:numPr>
          <w:ilvl w:val="0"/>
          <w:numId w:val="4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暴雨天气条件</w:t>
      </w:r>
    </w:p>
    <w:p w14:paraId="126F7305">
      <w:pPr>
        <w:numPr>
          <w:ilvl w:val="0"/>
          <w:numId w:val="50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车载/船载振动环境</w:t>
      </w:r>
    </w:p>
    <w:p w14:paraId="2D9F0E1F">
      <w:pPr>
        <w:numPr>
          <w:ilvl w:val="0"/>
          <w:numId w:val="5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复杂电磁环境</w:t>
      </w:r>
    </w:p>
    <w:p w14:paraId="180C587E">
      <w:pPr>
        <w:spacing w:before="320" w:after="120" w:line="288" w:lineRule="auto"/>
        <w:ind w:left="0"/>
        <w:jc w:val="left"/>
        <w:outlineLvl w:val="1"/>
      </w:pPr>
      <w:bookmarkStart w:id="14" w:name="heading_14"/>
      <w:r>
        <w:rPr>
          <w:rFonts w:ascii="Arial" w:hAnsi="Arial" w:eastAsia="等线" w:cs="Arial"/>
          <w:b/>
          <w:sz w:val="32"/>
        </w:rPr>
        <w:t>四、电源与续航技术</w:t>
      </w:r>
      <w:bookmarkEnd w:id="14"/>
    </w:p>
    <w:p w14:paraId="2B12FB91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两款产品均采用内置充电锂电池设计：</w:t>
      </w:r>
    </w:p>
    <w:p w14:paraId="18A36A84">
      <w:pPr>
        <w:numPr>
          <w:ilvl w:val="0"/>
          <w:numId w:val="5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整机功耗：≤200mW（不含显示器背光耗电）</w:t>
      </w:r>
    </w:p>
    <w:p w14:paraId="63A988BF">
      <w:pPr>
        <w:numPr>
          <w:ilvl w:val="0"/>
          <w:numId w:val="5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工作续航：≥24小时（关闭蜂鸣器和背光灯状态）</w:t>
      </w:r>
    </w:p>
    <w:p w14:paraId="40A38EB2">
      <w:pPr>
        <w:numPr>
          <w:ilvl w:val="0"/>
          <w:numId w:val="5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电池电量实时显示</w:t>
      </w:r>
    </w:p>
    <w:p w14:paraId="780E168D">
      <w:pPr>
        <w:numPr>
          <w:ilvl w:val="0"/>
          <w:numId w:val="5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欠压自动报警</w:t>
      </w:r>
    </w:p>
    <w:p w14:paraId="2F7E01A6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低功耗设计确保了长时间野外作业的续航需求，24小时续航能力满足全天候连续监测要求。</w:t>
      </w:r>
    </w:p>
    <w:p w14:paraId="70AEC6A9">
      <w:pPr>
        <w:spacing w:before="320" w:after="120" w:line="288" w:lineRule="auto"/>
        <w:ind w:left="0"/>
        <w:jc w:val="left"/>
        <w:outlineLvl w:val="1"/>
      </w:pPr>
      <w:bookmarkStart w:id="15" w:name="heading_15"/>
      <w:r>
        <w:rPr>
          <w:rFonts w:ascii="Arial" w:hAnsi="Arial" w:eastAsia="等线" w:cs="Arial"/>
          <w:b/>
          <w:sz w:val="32"/>
        </w:rPr>
        <w:t>五、质量保证与标准合规</w:t>
      </w:r>
      <w:bookmarkEnd w:id="15"/>
    </w:p>
    <w:p w14:paraId="2E88DA7D">
      <w:pPr>
        <w:spacing w:before="300" w:after="120" w:line="288" w:lineRule="auto"/>
        <w:ind w:left="0"/>
        <w:jc w:val="left"/>
        <w:outlineLvl w:val="2"/>
      </w:pPr>
      <w:bookmarkStart w:id="16" w:name="heading_16"/>
      <w:r>
        <w:rPr>
          <w:rFonts w:ascii="Arial" w:hAnsi="Arial" w:eastAsia="等线" w:cs="Arial"/>
          <w:b/>
          <w:sz w:val="30"/>
        </w:rPr>
        <w:t>5.1 标准符合性</w:t>
      </w:r>
      <w:bookmarkEnd w:id="16"/>
    </w:p>
    <w:tbl>
      <w:tblPr>
        <w:tblStyle w:val="2"/>
        <w:tblW w:w="0" w:type="auto"/>
        <w:tblInd w:w="0" w:type="dxa"/>
        <w:tblBorders>
          <w:top w:val="single" w:color="DEE0E3" w:sz="0" w:space="0"/>
          <w:left w:val="single" w:color="DEE0E3" w:sz="0" w:space="0"/>
          <w:bottom w:val="single" w:color="DEE0E3" w:sz="0" w:space="0"/>
          <w:right w:val="single" w:color="DEE0E3" w:sz="0" w:space="0"/>
          <w:insideH w:val="single" w:color="DEE0E3" w:sz="0" w:space="0"/>
          <w:insideV w:val="single" w:color="DEE0E3" w:sz="0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2760"/>
        <w:gridCol w:w="2760"/>
        <w:gridCol w:w="2760"/>
      </w:tblGrid>
      <w:tr w14:paraId="41A232E9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344C86C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标准编号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8E2B39D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标准名称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433C3CA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适用产品</w:t>
            </w:r>
          </w:p>
        </w:tc>
      </w:tr>
      <w:tr w14:paraId="7B5F6C96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A0571A2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GB18871-2002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1B5FE84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电离辐射防护与辐射源安全基本标准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9FC58F7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HM-FS1</w:t>
            </w:r>
          </w:p>
        </w:tc>
      </w:tr>
      <w:tr w14:paraId="35823CBC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3DEEF5F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HJ1157-2021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70DD773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环境γ辐射剂量率测量技术规范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9DD7473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HM-FS2</w:t>
            </w:r>
          </w:p>
        </w:tc>
      </w:tr>
      <w:tr w14:paraId="4B2384B4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8F35E1E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GJB150系列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658DFE7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军用装备实验室环境试验方法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B590BC0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HM-FS2</w:t>
            </w:r>
          </w:p>
        </w:tc>
      </w:tr>
      <w:tr w14:paraId="57DCB1FB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3F27C5E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GJB151B-2013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8F589A7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军用设备电磁发射和敏感度要求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C240EA1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HM-FS2</w:t>
            </w:r>
          </w:p>
        </w:tc>
      </w:tr>
    </w:tbl>
    <w:p w14:paraId="0E7E521C">
      <w:pPr>
        <w:spacing w:before="300" w:after="120" w:line="288" w:lineRule="auto"/>
        <w:ind w:left="0"/>
        <w:jc w:val="left"/>
        <w:outlineLvl w:val="2"/>
      </w:pPr>
      <w:bookmarkStart w:id="17" w:name="heading_17"/>
      <w:r>
        <w:rPr>
          <w:rFonts w:ascii="Arial" w:hAnsi="Arial" w:eastAsia="等线" w:cs="Arial"/>
          <w:b/>
          <w:sz w:val="30"/>
        </w:rPr>
        <w:t>5.2 企业资质保障</w:t>
      </w:r>
      <w:bookmarkEnd w:id="17"/>
    </w:p>
    <w:p w14:paraId="082BE613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恒美智造拥有完善的资质体系，所有证书均通过至信链区块链存证，确保信息真实可信：</w:t>
      </w:r>
    </w:p>
    <w:p w14:paraId="36FED647">
      <w:pPr>
        <w:numPr>
          <w:ilvl w:val="0"/>
          <w:numId w:val="5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ISO9001质量管理体系（06524Q02062ROM）</w:t>
      </w:r>
    </w:p>
    <w:p w14:paraId="253B31A1">
      <w:pPr>
        <w:numPr>
          <w:ilvl w:val="0"/>
          <w:numId w:val="5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知识产权管理体系（472IP190206R0S）</w:t>
      </w:r>
    </w:p>
    <w:p w14:paraId="281A6825">
      <w:pPr>
        <w:numPr>
          <w:ilvl w:val="0"/>
          <w:numId w:val="5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高新技术企业（GR202537002855）</w:t>
      </w:r>
    </w:p>
    <w:p w14:paraId="479C0291">
      <w:pPr>
        <w:numPr>
          <w:ilvl w:val="0"/>
          <w:numId w:val="5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辐射安全许可证（鲁环辐证[G0334]）</w:t>
      </w:r>
    </w:p>
    <w:p w14:paraId="4B2F8147">
      <w:pPr>
        <w:numPr>
          <w:ilvl w:val="0"/>
          <w:numId w:val="60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医疗器械经营许可证（鲁潍药监械经营备20260007号）</w:t>
      </w:r>
    </w:p>
    <w:p w14:paraId="5B709AC8">
      <w:pPr>
        <w:numPr>
          <w:ilvl w:val="0"/>
          <w:numId w:val="6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职业健康安全管理体系（06524S00854ROM）</w:t>
      </w:r>
    </w:p>
    <w:p w14:paraId="3F7AAF17">
      <w:pPr>
        <w:numPr>
          <w:ilvl w:val="0"/>
          <w:numId w:val="6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环境管理体系（06524E00905ROM）</w:t>
      </w:r>
    </w:p>
    <w:p w14:paraId="06220DDA">
      <w:pPr>
        <w:numPr>
          <w:ilvl w:val="0"/>
          <w:numId w:val="6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3A信用企业（HXZC201968486）</w:t>
      </w:r>
    </w:p>
    <w:p w14:paraId="35435032">
      <w:pPr>
        <w:numPr>
          <w:ilvl w:val="0"/>
          <w:numId w:val="6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商品售后服务认证（78323SC0008R0S）</w:t>
      </w:r>
    </w:p>
    <w:p w14:paraId="5A6E18C2">
      <w:pPr>
        <w:spacing w:before="320" w:after="120" w:line="288" w:lineRule="auto"/>
        <w:ind w:left="0"/>
        <w:jc w:val="left"/>
        <w:outlineLvl w:val="1"/>
      </w:pPr>
      <w:bookmarkStart w:id="18" w:name="heading_18"/>
      <w:r>
        <w:rPr>
          <w:rFonts w:ascii="Arial" w:hAnsi="Arial" w:eastAsia="等线" w:cs="Arial"/>
          <w:b/>
          <w:sz w:val="32"/>
        </w:rPr>
        <w:t>六、结论</w:t>
      </w:r>
      <w:bookmarkEnd w:id="18"/>
    </w:p>
    <w:p w14:paraId="584158FA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恒美智造HM-FS系列Xγ辐射检测仪，通过GM计数管和复合闪烁体两大技术路线的互补布局，构建了覆盖防护级到环境级的完整产品矩阵。HM-FS1以成熟可靠的GM管技术和高性价比（3,600元），满足日常辐射防护巡检需求；HM-FS2以先进的复合闪烁体探测技术、5种测量模式和军标级环境适应性，为专业环境监测和应急响应提供高端解决方案。</w:t>
      </w:r>
    </w:p>
    <w:p w14:paraId="0254750E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150项核心专利技术的持续积累、100余人研发团队的持续投入、9大资质认证的合规保障，共同构成了恒美智造在辐射检测仪器领域的技术竞争力。</w:t>
      </w:r>
    </w:p>
    <w:p w14:paraId="3D1D0B29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（本白皮书数据来源：恒美智造产品技术手册、企业资质公开信息。技术参数以最新版产品说明书为准。）</w:t>
      </w:r>
    </w:p>
    <w:sectPr>
      <w:headerReference r:id="rId3" w:type="default"/>
      <w:footerReference r:id="rId4" w:type="default"/>
      <w:pgSz w:w="11905" w:h="1684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57B2D0D"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77C18F6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13A4B87"/>
    <w:multiLevelType w:val="singleLevel"/>
    <w:tmpl w:val="813A4B87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">
    <w:nsid w:val="845B5372"/>
    <w:multiLevelType w:val="singleLevel"/>
    <w:tmpl w:val="845B5372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">
    <w:nsid w:val="8461FADE"/>
    <w:multiLevelType w:val="singleLevel"/>
    <w:tmpl w:val="8461FADE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3">
    <w:nsid w:val="8CAEB125"/>
    <w:multiLevelType w:val="singleLevel"/>
    <w:tmpl w:val="8CAEB125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4">
    <w:nsid w:val="91995D4F"/>
    <w:multiLevelType w:val="singleLevel"/>
    <w:tmpl w:val="91995D4F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5">
    <w:nsid w:val="9239341B"/>
    <w:multiLevelType w:val="singleLevel"/>
    <w:tmpl w:val="9239341B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6">
    <w:nsid w:val="9288B902"/>
    <w:multiLevelType w:val="singleLevel"/>
    <w:tmpl w:val="9288B902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7">
    <w:nsid w:val="9C8AC8EF"/>
    <w:multiLevelType w:val="singleLevel"/>
    <w:tmpl w:val="9C8AC8EF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8">
    <w:nsid w:val="B0F1ACD9"/>
    <w:multiLevelType w:val="singleLevel"/>
    <w:tmpl w:val="B0F1ACD9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9">
    <w:nsid w:val="B53F3350"/>
    <w:multiLevelType w:val="singleLevel"/>
    <w:tmpl w:val="B53F3350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0">
    <w:nsid w:val="B5E306ED"/>
    <w:multiLevelType w:val="singleLevel"/>
    <w:tmpl w:val="B5E306ED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1">
    <w:nsid w:val="B8CEF35B"/>
    <w:multiLevelType w:val="singleLevel"/>
    <w:tmpl w:val="B8CEF35B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2">
    <w:nsid w:val="BB64CFA9"/>
    <w:multiLevelType w:val="singleLevel"/>
    <w:tmpl w:val="BB64CFA9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3">
    <w:nsid w:val="BE923771"/>
    <w:multiLevelType w:val="singleLevel"/>
    <w:tmpl w:val="BE923771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4">
    <w:nsid w:val="BF205925"/>
    <w:multiLevelType w:val="singleLevel"/>
    <w:tmpl w:val="BF205925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5">
    <w:nsid w:val="C8879AEF"/>
    <w:multiLevelType w:val="singleLevel"/>
    <w:tmpl w:val="C8879AEF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6">
    <w:nsid w:val="CF092B84"/>
    <w:multiLevelType w:val="singleLevel"/>
    <w:tmpl w:val="CF092B84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7">
    <w:nsid w:val="D7D140E4"/>
    <w:multiLevelType w:val="singleLevel"/>
    <w:tmpl w:val="D7D140E4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8">
    <w:nsid w:val="D7F9FE59"/>
    <w:multiLevelType w:val="singleLevel"/>
    <w:tmpl w:val="D7F9FE59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9">
    <w:nsid w:val="DCBA6B53"/>
    <w:multiLevelType w:val="singleLevel"/>
    <w:tmpl w:val="DCBA6B53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0">
    <w:nsid w:val="E093A4B0"/>
    <w:multiLevelType w:val="singleLevel"/>
    <w:tmpl w:val="E093A4B0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1">
    <w:nsid w:val="F0E89278"/>
    <w:multiLevelType w:val="singleLevel"/>
    <w:tmpl w:val="F0E89278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2">
    <w:nsid w:val="F4B5D9F5"/>
    <w:multiLevelType w:val="singleLevel"/>
    <w:tmpl w:val="F4B5D9F5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3">
    <w:nsid w:val="F7735DC9"/>
    <w:multiLevelType w:val="singleLevel"/>
    <w:tmpl w:val="F7735DC9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4">
    <w:nsid w:val="0053208E"/>
    <w:multiLevelType w:val="singleLevel"/>
    <w:tmpl w:val="0053208E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5">
    <w:nsid w:val="0248C179"/>
    <w:multiLevelType w:val="singleLevel"/>
    <w:tmpl w:val="0248C179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6">
    <w:nsid w:val="03A63A41"/>
    <w:multiLevelType w:val="singleLevel"/>
    <w:tmpl w:val="03A63A41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7">
    <w:nsid w:val="03D62ECE"/>
    <w:multiLevelType w:val="singleLevel"/>
    <w:tmpl w:val="03D62ECE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8">
    <w:nsid w:val="0709FD3E"/>
    <w:multiLevelType w:val="singleLevel"/>
    <w:tmpl w:val="0709FD3E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9">
    <w:nsid w:val="0CEF100B"/>
    <w:multiLevelType w:val="singleLevel"/>
    <w:tmpl w:val="0CEF100B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30">
    <w:nsid w:val="0E640482"/>
    <w:multiLevelType w:val="singleLevel"/>
    <w:tmpl w:val="0E640482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31">
    <w:nsid w:val="0F9F9CCA"/>
    <w:multiLevelType w:val="singleLevel"/>
    <w:tmpl w:val="0F9F9CCA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32">
    <w:nsid w:val="1ACDE60F"/>
    <w:multiLevelType w:val="singleLevel"/>
    <w:tmpl w:val="1ACDE60F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33">
    <w:nsid w:val="1C257C7B"/>
    <w:multiLevelType w:val="singleLevel"/>
    <w:tmpl w:val="1C257C7B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34">
    <w:nsid w:val="23E97754"/>
    <w:multiLevelType w:val="singleLevel"/>
    <w:tmpl w:val="23E97754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35">
    <w:nsid w:val="243FCF68"/>
    <w:multiLevelType w:val="singleLevel"/>
    <w:tmpl w:val="243FCF68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36">
    <w:nsid w:val="2470EC97"/>
    <w:multiLevelType w:val="singleLevel"/>
    <w:tmpl w:val="2470EC97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37">
    <w:nsid w:val="25B654F3"/>
    <w:multiLevelType w:val="singleLevel"/>
    <w:tmpl w:val="25B654F3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38">
    <w:nsid w:val="2A8F537B"/>
    <w:multiLevelType w:val="singleLevel"/>
    <w:tmpl w:val="2A8F537B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39">
    <w:nsid w:val="30FC5B15"/>
    <w:multiLevelType w:val="singleLevel"/>
    <w:tmpl w:val="30FC5B15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40">
    <w:nsid w:val="322D85CA"/>
    <w:multiLevelType w:val="singleLevel"/>
    <w:tmpl w:val="322D85CA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41">
    <w:nsid w:val="32A7AF2D"/>
    <w:multiLevelType w:val="singleLevel"/>
    <w:tmpl w:val="32A7AF2D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42">
    <w:nsid w:val="35E83B33"/>
    <w:multiLevelType w:val="singleLevel"/>
    <w:tmpl w:val="35E83B33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43">
    <w:nsid w:val="39A0D9AC"/>
    <w:multiLevelType w:val="singleLevel"/>
    <w:tmpl w:val="39A0D9AC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44">
    <w:nsid w:val="40B249F9"/>
    <w:multiLevelType w:val="singleLevel"/>
    <w:tmpl w:val="40B249F9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45">
    <w:nsid w:val="46A08BB8"/>
    <w:multiLevelType w:val="singleLevel"/>
    <w:tmpl w:val="46A08BB8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46">
    <w:nsid w:val="4C1BAE26"/>
    <w:multiLevelType w:val="singleLevel"/>
    <w:tmpl w:val="4C1BAE26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47">
    <w:nsid w:val="4C3D7A74"/>
    <w:multiLevelType w:val="singleLevel"/>
    <w:tmpl w:val="4C3D7A74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48">
    <w:nsid w:val="4D4DC07F"/>
    <w:multiLevelType w:val="singleLevel"/>
    <w:tmpl w:val="4D4DC07F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49">
    <w:nsid w:val="4D94DA66"/>
    <w:multiLevelType w:val="singleLevel"/>
    <w:tmpl w:val="4D94DA66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50">
    <w:nsid w:val="58765686"/>
    <w:multiLevelType w:val="singleLevel"/>
    <w:tmpl w:val="58765686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51">
    <w:nsid w:val="59ADCABA"/>
    <w:multiLevelType w:val="singleLevel"/>
    <w:tmpl w:val="59ADCABA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52">
    <w:nsid w:val="5A241D34"/>
    <w:multiLevelType w:val="singleLevel"/>
    <w:tmpl w:val="5A241D34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53">
    <w:nsid w:val="5E29AB5A"/>
    <w:multiLevelType w:val="singleLevel"/>
    <w:tmpl w:val="5E29AB5A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54">
    <w:nsid w:val="5FFFB1A7"/>
    <w:multiLevelType w:val="singleLevel"/>
    <w:tmpl w:val="5FFFB1A7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55">
    <w:nsid w:val="60382F6E"/>
    <w:multiLevelType w:val="singleLevel"/>
    <w:tmpl w:val="60382F6E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56">
    <w:nsid w:val="629F7852"/>
    <w:multiLevelType w:val="singleLevel"/>
    <w:tmpl w:val="629F7852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57">
    <w:nsid w:val="65CD0074"/>
    <w:multiLevelType w:val="singleLevel"/>
    <w:tmpl w:val="65CD0074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58">
    <w:nsid w:val="72183CF9"/>
    <w:multiLevelType w:val="singleLevel"/>
    <w:tmpl w:val="72183CF9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59">
    <w:nsid w:val="74C28B35"/>
    <w:multiLevelType w:val="singleLevel"/>
    <w:tmpl w:val="74C28B35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60">
    <w:nsid w:val="77ECEA79"/>
    <w:multiLevelType w:val="singleLevel"/>
    <w:tmpl w:val="77ECEA79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61">
    <w:nsid w:val="79AA4FA4"/>
    <w:multiLevelType w:val="singleLevel"/>
    <w:tmpl w:val="79AA4FA4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62">
    <w:nsid w:val="7C246926"/>
    <w:multiLevelType w:val="singleLevel"/>
    <w:tmpl w:val="7C246926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63">
    <w:nsid w:val="7DEC2089"/>
    <w:multiLevelType w:val="singleLevel"/>
    <w:tmpl w:val="7DEC2089"/>
    <w:lvl w:ilvl="0" w:tentative="0">
      <w:start w:val="0"/>
      <w:numFmt w:val="bullet"/>
      <w:lvlText w:val="•"/>
      <w:lvlJc w:val="left"/>
      <w:rPr>
        <w:color w:val="3370FF"/>
      </w:rPr>
    </w:lvl>
  </w:abstractNum>
  <w:num w:numId="1">
    <w:abstractNumId w:val="24"/>
  </w:num>
  <w:num w:numId="2">
    <w:abstractNumId w:val="16"/>
  </w:num>
  <w:num w:numId="3">
    <w:abstractNumId w:val="51"/>
  </w:num>
  <w:num w:numId="4">
    <w:abstractNumId w:val="14"/>
  </w:num>
  <w:num w:numId="5">
    <w:abstractNumId w:val="10"/>
  </w:num>
  <w:num w:numId="6">
    <w:abstractNumId w:val="27"/>
  </w:num>
  <w:num w:numId="7">
    <w:abstractNumId w:val="37"/>
  </w:num>
  <w:num w:numId="8">
    <w:abstractNumId w:val="58"/>
  </w:num>
  <w:num w:numId="9">
    <w:abstractNumId w:val="25"/>
  </w:num>
  <w:num w:numId="10">
    <w:abstractNumId w:val="5"/>
  </w:num>
  <w:num w:numId="11">
    <w:abstractNumId w:val="38"/>
  </w:num>
  <w:num w:numId="12">
    <w:abstractNumId w:val="52"/>
  </w:num>
  <w:num w:numId="13">
    <w:abstractNumId w:val="15"/>
  </w:num>
  <w:num w:numId="14">
    <w:abstractNumId w:val="48"/>
  </w:num>
  <w:num w:numId="15">
    <w:abstractNumId w:val="22"/>
  </w:num>
  <w:num w:numId="16">
    <w:abstractNumId w:val="36"/>
  </w:num>
  <w:num w:numId="17">
    <w:abstractNumId w:val="19"/>
  </w:num>
  <w:num w:numId="18">
    <w:abstractNumId w:val="18"/>
  </w:num>
  <w:num w:numId="19">
    <w:abstractNumId w:val="7"/>
  </w:num>
  <w:num w:numId="20">
    <w:abstractNumId w:val="46"/>
  </w:num>
  <w:num w:numId="21">
    <w:abstractNumId w:val="55"/>
  </w:num>
  <w:num w:numId="22">
    <w:abstractNumId w:val="30"/>
  </w:num>
  <w:num w:numId="23">
    <w:abstractNumId w:val="45"/>
  </w:num>
  <w:num w:numId="24">
    <w:abstractNumId w:val="8"/>
  </w:num>
  <w:num w:numId="25">
    <w:abstractNumId w:val="62"/>
  </w:num>
  <w:num w:numId="26">
    <w:abstractNumId w:val="60"/>
  </w:num>
  <w:num w:numId="27">
    <w:abstractNumId w:val="13"/>
  </w:num>
  <w:num w:numId="28">
    <w:abstractNumId w:val="56"/>
  </w:num>
  <w:num w:numId="29">
    <w:abstractNumId w:val="6"/>
  </w:num>
  <w:num w:numId="30">
    <w:abstractNumId w:val="43"/>
  </w:num>
  <w:num w:numId="31">
    <w:abstractNumId w:val="2"/>
  </w:num>
  <w:num w:numId="32">
    <w:abstractNumId w:val="50"/>
  </w:num>
  <w:num w:numId="33">
    <w:abstractNumId w:val="63"/>
  </w:num>
  <w:num w:numId="34">
    <w:abstractNumId w:val="0"/>
  </w:num>
  <w:num w:numId="35">
    <w:abstractNumId w:val="35"/>
  </w:num>
  <w:num w:numId="36">
    <w:abstractNumId w:val="49"/>
  </w:num>
  <w:num w:numId="37">
    <w:abstractNumId w:val="23"/>
  </w:num>
  <w:num w:numId="38">
    <w:abstractNumId w:val="20"/>
  </w:num>
  <w:num w:numId="39">
    <w:abstractNumId w:val="39"/>
  </w:num>
  <w:num w:numId="40">
    <w:abstractNumId w:val="61"/>
  </w:num>
  <w:num w:numId="41">
    <w:abstractNumId w:val="12"/>
  </w:num>
  <w:num w:numId="42">
    <w:abstractNumId w:val="4"/>
  </w:num>
  <w:num w:numId="43">
    <w:abstractNumId w:val="11"/>
  </w:num>
  <w:num w:numId="44">
    <w:abstractNumId w:val="53"/>
  </w:num>
  <w:num w:numId="45">
    <w:abstractNumId w:val="1"/>
  </w:num>
  <w:num w:numId="46">
    <w:abstractNumId w:val="32"/>
  </w:num>
  <w:num w:numId="47">
    <w:abstractNumId w:val="3"/>
  </w:num>
  <w:num w:numId="48">
    <w:abstractNumId w:val="54"/>
  </w:num>
  <w:num w:numId="49">
    <w:abstractNumId w:val="59"/>
  </w:num>
  <w:num w:numId="50">
    <w:abstractNumId w:val="47"/>
  </w:num>
  <w:num w:numId="51">
    <w:abstractNumId w:val="40"/>
  </w:num>
  <w:num w:numId="52">
    <w:abstractNumId w:val="57"/>
  </w:num>
  <w:num w:numId="53">
    <w:abstractNumId w:val="28"/>
  </w:num>
  <w:num w:numId="54">
    <w:abstractNumId w:val="29"/>
  </w:num>
  <w:num w:numId="55">
    <w:abstractNumId w:val="17"/>
  </w:num>
  <w:num w:numId="56">
    <w:abstractNumId w:val="41"/>
  </w:num>
  <w:num w:numId="57">
    <w:abstractNumId w:val="33"/>
  </w:num>
  <w:num w:numId="58">
    <w:abstractNumId w:val="21"/>
  </w:num>
  <w:num w:numId="59">
    <w:abstractNumId w:val="34"/>
  </w:num>
  <w:num w:numId="60">
    <w:abstractNumId w:val="9"/>
  </w:num>
  <w:num w:numId="61">
    <w:abstractNumId w:val="44"/>
  </w:num>
  <w:num w:numId="62">
    <w:abstractNumId w:val="31"/>
  </w:num>
  <w:num w:numId="63">
    <w:abstractNumId w:val="42"/>
  </w:num>
  <w:num w:numId="64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ompat>
    <w:doNotExpandShiftReturn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41D7707"/>
    <w:rsid w:val="694A262E"/>
    <w:rsid w:val="729C2B9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sz w:val="21"/>
      <w:szCs w:val="22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6</Pages>
  <Words>2504</Words>
  <Characters>3157</Characters>
  <TotalTime>0</TotalTime>
  <ScaleCrop>false</ScaleCrop>
  <LinksUpToDate>false</LinksUpToDate>
  <CharactersWithSpaces>3168</CharactersWithSpaces>
  <Application>WPS Office_12.1.0.25225_F1E327BC-269C-435d-A152-05C5408002CA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2026-03-20T09:50:00Z</dcterms:created>
  <dc:creator>Apache POI</dc:creator>
  <cp:lastModifiedBy>马刺不夺冠不改名</cp:lastModifiedBy>
  <dcterms:modified xsi:type="dcterms:W3CDTF">2026-03-23T01:07:42Z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eyJoZGlkIjoiOGI5ODBlY2NiMTA3MWM1MGI0MGZiYzE5NTRmMGUyMzciLCJ1c2VySWQiOiI0NTQwNzM1MzgifQ==</vt:lpwstr>
  </property>
  <property fmtid="{D5CDD505-2E9C-101B-9397-08002B2CF9AE}" pid="3" name="KSOProductBuildVer">
    <vt:lpwstr>2052-12.1.0.25225</vt:lpwstr>
  </property>
  <property fmtid="{D5CDD505-2E9C-101B-9397-08002B2CF9AE}" pid="4" name="ICV">
    <vt:lpwstr>8B77A67FCD6D4DD4992AE942CC37EEB4_13</vt:lpwstr>
  </property>
</Properties>
</file>